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39" w:rsidRPr="002A4D39" w:rsidRDefault="002A4D39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2A4D39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2A4D39">
        <w:rPr>
          <w:rFonts w:ascii="Times New Roman" w:hAnsi="Times New Roman" w:cs="Times New Roman"/>
          <w:sz w:val="24"/>
          <w:szCs w:val="24"/>
        </w:rPr>
        <w:br/>
      </w:r>
    </w:p>
    <w:p w:rsidR="002A4D39" w:rsidRPr="002A4D39" w:rsidRDefault="002A4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D39" w:rsidRPr="002A4D39" w:rsidRDefault="002A4D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Зарегистрировано в Минюсте России 27 октября 2014 г. N 34469</w:t>
      </w:r>
    </w:p>
    <w:p w:rsidR="002A4D39" w:rsidRPr="002A4D39" w:rsidRDefault="002A4D39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2A4D39" w:rsidRPr="002A4D39" w:rsidRDefault="002A4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4D39" w:rsidRPr="002A4D39" w:rsidRDefault="002A4D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2A4D39" w:rsidRPr="002A4D39" w:rsidRDefault="002A4D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4D39" w:rsidRPr="002A4D39" w:rsidRDefault="002A4D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ПРИКАЗ</w:t>
      </w:r>
    </w:p>
    <w:p w:rsidR="002A4D39" w:rsidRPr="002A4D39" w:rsidRDefault="002A4D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от 25 августа 2014 г. 1090</w:t>
      </w:r>
    </w:p>
    <w:p w:rsidR="002A4D39" w:rsidRPr="002A4D39" w:rsidRDefault="002A4D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4D39" w:rsidRPr="002A4D39" w:rsidRDefault="002A4D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2A4D39" w:rsidRPr="002A4D39" w:rsidRDefault="002A4D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2A4D39" w:rsidRPr="002A4D39" w:rsidRDefault="002A4D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ВЫСШЕГО ОБРАЗОВАНИЯ ПО СПЕЦИАЛЬНОСТИ 31.08.47</w:t>
      </w:r>
    </w:p>
    <w:p w:rsidR="002A4D39" w:rsidRPr="002A4D39" w:rsidRDefault="002A4D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4D39">
        <w:rPr>
          <w:rFonts w:ascii="Times New Roman" w:hAnsi="Times New Roman" w:cs="Times New Roman"/>
          <w:sz w:val="24"/>
          <w:szCs w:val="24"/>
        </w:rPr>
        <w:t>РЕФЛЕКСОТЕРАПИЯ (УРОВЕНЬ ПОДГОТОВКИ КАДРОВ</w:t>
      </w:r>
      <w:proofErr w:type="gramEnd"/>
    </w:p>
    <w:p w:rsidR="002A4D39" w:rsidRPr="002A4D39" w:rsidRDefault="002A4D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4D39">
        <w:rPr>
          <w:rFonts w:ascii="Times New Roman" w:hAnsi="Times New Roman" w:cs="Times New Roman"/>
          <w:sz w:val="24"/>
          <w:szCs w:val="24"/>
        </w:rPr>
        <w:t>ВЫСШЕЙ КВАЛИФИКАЦИИ)</w:t>
      </w:r>
      <w:proofErr w:type="gramEnd"/>
    </w:p>
    <w:p w:rsidR="002A4D39" w:rsidRPr="002A4D39" w:rsidRDefault="002A4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D3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2A4D39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5.2.42</w:t>
        </w:r>
      </w:hyperlink>
      <w:r w:rsidRPr="002A4D39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2A4D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4D39">
        <w:rPr>
          <w:rFonts w:ascii="Times New Roman" w:hAnsi="Times New Roman" w:cs="Times New Roman"/>
          <w:sz w:val="24"/>
          <w:szCs w:val="24"/>
        </w:rPr>
        <w:t xml:space="preserve">N 27, ст. 3776), и </w:t>
      </w:r>
      <w:hyperlink r:id="rId6" w:history="1">
        <w:r w:rsidRPr="002A4D39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2A4D39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 xml:space="preserve">Утвердить прилагаемый федеральный государственный образовательный </w:t>
      </w:r>
      <w:hyperlink w:anchor="P32" w:history="1">
        <w:r w:rsidRPr="002A4D39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2A4D39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специальности 31.08.47 Рефлексотерапия (уровень подготовки кадров высшей квалификации).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D39" w:rsidRPr="002A4D39" w:rsidRDefault="002A4D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Министр</w:t>
      </w:r>
    </w:p>
    <w:p w:rsidR="002A4D39" w:rsidRPr="002A4D39" w:rsidRDefault="002A4D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Д.В.ЛИВАНОВ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D39" w:rsidRPr="002A4D39" w:rsidRDefault="002A4D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Приложение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D39" w:rsidRPr="002A4D39" w:rsidRDefault="002A4D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Утвержден</w:t>
      </w:r>
    </w:p>
    <w:p w:rsidR="002A4D39" w:rsidRPr="002A4D39" w:rsidRDefault="002A4D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2A4D39" w:rsidRPr="002A4D39" w:rsidRDefault="002A4D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2A4D39" w:rsidRPr="002A4D39" w:rsidRDefault="002A4D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от 25 августа 2014 г. 1090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D39" w:rsidRPr="002A4D39" w:rsidRDefault="002A4D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2A4D3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2A4D39" w:rsidRPr="002A4D39" w:rsidRDefault="002A4D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2A4D39" w:rsidRPr="002A4D39" w:rsidRDefault="002A4D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4D39" w:rsidRPr="002A4D39" w:rsidRDefault="002A4D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:rsidR="002A4D39" w:rsidRPr="002A4D39" w:rsidRDefault="002A4D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2A4D39" w:rsidRPr="002A4D39" w:rsidRDefault="002A4D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4D39" w:rsidRPr="002A4D39" w:rsidRDefault="002A4D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2A4D39" w:rsidRPr="002A4D39" w:rsidRDefault="002A4D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31.08.47 РЕФЛЕКСОТЕРАПИЯ</w:t>
      </w:r>
    </w:p>
    <w:p w:rsidR="002A4D39" w:rsidRPr="002A4D39" w:rsidRDefault="002A4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4D39" w:rsidRPr="002A4D39" w:rsidRDefault="002A4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</w:t>
      </w:r>
      <w:r w:rsidRPr="002A4D39">
        <w:rPr>
          <w:rFonts w:ascii="Times New Roman" w:hAnsi="Times New Roman" w:cs="Times New Roman"/>
          <w:sz w:val="24"/>
          <w:szCs w:val="24"/>
        </w:rPr>
        <w:lastRenderedPageBreak/>
        <w:t>профессиональных образовательных программ высшего образования - программ подготовки кадров высшей квалификации в ординатуре по специальности 31.08.47 Рефлексотерапия (далее соответственно - программа ординатуры, специальность).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D39" w:rsidRPr="002A4D39" w:rsidRDefault="002A4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В настоящем федеральном государственном образовательном стандарте используются следующие сокращения: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УК - универсальные компетенции;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2A4D3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A4D39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D39" w:rsidRPr="002A4D39" w:rsidRDefault="002A4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III. ХАРАКТЕРИСТИКА СПЕЦИАЛЬНОСТИ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2A4D39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2A4D39">
        <w:rPr>
          <w:rFonts w:ascii="Times New Roman" w:hAnsi="Times New Roman" w:cs="Times New Roman"/>
          <w:sz w:val="24"/>
          <w:szCs w:val="24"/>
        </w:rPr>
        <w:t xml:space="preserve"> ординатуры в организациях осуществляется в очной форме обучения.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 xml:space="preserve">Объем программы ординатуры составляет 120 зачетных единиц (далее - </w:t>
      </w:r>
      <w:proofErr w:type="spellStart"/>
      <w:r w:rsidRPr="002A4D39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2A4D39">
        <w:rPr>
          <w:rFonts w:ascii="Times New Roman" w:hAnsi="Times New Roman" w:cs="Times New Roman"/>
          <w:sz w:val="24"/>
          <w:szCs w:val="24"/>
        </w:rP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3.3. Срок получения образования по программе ординатуры: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 w:rsidRPr="002A4D39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2A4D39">
        <w:rPr>
          <w:rFonts w:ascii="Times New Roman" w:hAnsi="Times New Roman" w:cs="Times New Roman"/>
          <w:sz w:val="24"/>
          <w:szCs w:val="24"/>
        </w:rPr>
        <w:t>.;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D39">
        <w:rPr>
          <w:rFonts w:ascii="Times New Roman" w:hAnsi="Times New Roman" w:cs="Times New Roman"/>
          <w:sz w:val="24"/>
          <w:szCs w:val="24"/>
        </w:rP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 w:rsidRPr="002A4D39">
        <w:rPr>
          <w:rFonts w:ascii="Times New Roman" w:hAnsi="Times New Roman" w:cs="Times New Roman"/>
          <w:sz w:val="24"/>
          <w:szCs w:val="24"/>
        </w:rPr>
        <w:t xml:space="preserve"> Объем программы ординатуры за один учебный год при </w:t>
      </w:r>
      <w:proofErr w:type="gramStart"/>
      <w:r w:rsidRPr="002A4D39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2A4D39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не может составлять более 75 </w:t>
      </w:r>
      <w:proofErr w:type="spellStart"/>
      <w:r w:rsidRPr="002A4D39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2A4D39">
        <w:rPr>
          <w:rFonts w:ascii="Times New Roman" w:hAnsi="Times New Roman" w:cs="Times New Roman"/>
          <w:sz w:val="24"/>
          <w:szCs w:val="24"/>
        </w:rPr>
        <w:t>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 w:rsidRPr="002A4D39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2A4D39">
        <w:rPr>
          <w:rFonts w:ascii="Times New Roman" w:hAnsi="Times New Roman" w:cs="Times New Roman"/>
          <w:sz w:val="24"/>
          <w:szCs w:val="24"/>
        </w:rPr>
        <w:t xml:space="preserve"> организации и проведения практической </w:t>
      </w:r>
      <w:proofErr w:type="gramStart"/>
      <w:r w:rsidRPr="002A4D39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2A4D39">
        <w:rPr>
          <w:rFonts w:ascii="Times New Roman" w:hAnsi="Times New Roman" w:cs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 w:rsidRPr="002A4D39">
        <w:rPr>
          <w:rFonts w:ascii="Times New Roman" w:hAnsi="Times New Roman" w:cs="Times New Roman"/>
          <w:sz w:val="24"/>
          <w:szCs w:val="24"/>
        </w:rPr>
        <w:t>N 30304), а также государственной итоговой аттестации.</w:t>
      </w:r>
      <w:proofErr w:type="gramEnd"/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3.5. Реализация программы ординатуры возможна с использованием сетевой формы.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D39" w:rsidRPr="002A4D39" w:rsidRDefault="002A4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IV. ХАРАКТЕРИСТИКА ПРОФЕССИОНАЛЬНОЙ ДЕЯТЕЛЬНОСТИ</w:t>
      </w:r>
    </w:p>
    <w:p w:rsidR="002A4D39" w:rsidRPr="002A4D39" w:rsidRDefault="002A4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ВЫПУСКНИКОВ, ОСВОИВШИХ ПРОГРАММУ ОРДИНАТУРЫ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 xml:space="preserve">4.1. Область профессиональной деятельности выпускников, освоивших программу ординатуры, </w:t>
      </w:r>
      <w:r w:rsidRPr="002A4D39">
        <w:rPr>
          <w:rFonts w:ascii="Times New Roman" w:hAnsi="Times New Roman" w:cs="Times New Roman"/>
          <w:sz w:val="24"/>
          <w:szCs w:val="24"/>
        </w:rPr>
        <w:lastRenderedPageBreak/>
        <w:t>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выпускников, освоивших программу ординатуры, являются: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население;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совокупность средств и технологий, направленных на создание условий для охраны здоровья граждан.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4.3. Виды профессиональной деятельности, к которым готовятся выпускники, освоившие программу ординатуры: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профилактическая;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диагностическая;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лечебная;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реабилитационная;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психолого-педагогическая;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организационно-управленческая.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4.4. Выпускник, освоивший программу ординатуры, готов решать следующие профессиональные задачи: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диагностика неотложных состояний;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диагностика беременности;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проведение медицинской экспертизы;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оказание специализированной медицинской помощи;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оказание медицинской помощи при чрезвычайных ситуациях, в том числе участие в медицинской эвакуации;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проведение медицинской реабилитации и санаторно-курортного лечения;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организация и управление деятельностью медицинских организаций и их структурных подразделений;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организация проведения медицинской экспертизы;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организация оценки качества оказания медицинской помощи пациентам;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ведение учетно-отчетной документации в медицинской организац</w:t>
      </w:r>
      <w:proofErr w:type="gramStart"/>
      <w:r w:rsidRPr="002A4D39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2A4D39">
        <w:rPr>
          <w:rFonts w:ascii="Times New Roman" w:hAnsi="Times New Roman" w:cs="Times New Roman"/>
          <w:sz w:val="24"/>
          <w:szCs w:val="24"/>
        </w:rPr>
        <w:t xml:space="preserve"> структурных подразделениях;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lastRenderedPageBreak/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D39" w:rsidRPr="002A4D39" w:rsidRDefault="002A4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V. ТРЕБОВАНИЯ К РЕЗУЛЬТАТАМ ОСВОЕНИЯ ПРОГРАММЫ ОРДИНАТУРЫ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5.2. Выпускник, освоивший программу ординатуры, должен обладать следующими универсальными компетенциями: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D39">
        <w:rPr>
          <w:rFonts w:ascii="Times New Roman" w:hAnsi="Times New Roman" w:cs="Times New Roman"/>
          <w:sz w:val="24"/>
          <w:szCs w:val="24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D39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2A4D39">
          <w:rPr>
            <w:rFonts w:ascii="Times New Roman" w:hAnsi="Times New Roman" w:cs="Times New Roman"/>
            <w:color w:val="0000FF"/>
            <w:sz w:val="24"/>
            <w:szCs w:val="24"/>
          </w:rPr>
          <w:t>Части 13</w:t>
        </w:r>
      </w:hyperlink>
      <w:r w:rsidRPr="002A4D3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2A4D39">
          <w:rPr>
            <w:rFonts w:ascii="Times New Roman" w:hAnsi="Times New Roman" w:cs="Times New Roman"/>
            <w:color w:val="0000FF"/>
            <w:sz w:val="24"/>
            <w:szCs w:val="24"/>
          </w:rPr>
          <w:t>14 статьи 82</w:t>
        </w:r>
      </w:hyperlink>
      <w:r w:rsidRPr="002A4D3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2A4D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4D39">
        <w:rPr>
          <w:rFonts w:ascii="Times New Roman" w:hAnsi="Times New Roman" w:cs="Times New Roman"/>
          <w:sz w:val="24"/>
          <w:szCs w:val="24"/>
        </w:rPr>
        <w:t>2014, N 6, ст. 562, ст. 566; N 19, ст. 2289; N 22, ст. 2769; N 23, ст. 2930, ст. 2933; N 26, ст. 3388; N 30; ст. 4263).</w:t>
      </w:r>
      <w:proofErr w:type="gramEnd"/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5.3. Выпускник, освоивший программу ординатуры, должен обладать профессиональными компетенциями: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2A4D39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2A4D39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 w:rsidRPr="002A4D39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классификацией</w:t>
        </w:r>
      </w:hyperlink>
      <w:r w:rsidRPr="002A4D39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(ПК-5);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готовность к применению методов рефлексотерапии пациентам, нуждающимся в оказании медицинской помощи (ПК-6);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 w:rsidRPr="002A4D39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Pr="002A4D39">
        <w:rPr>
          <w:rFonts w:ascii="Times New Roman" w:hAnsi="Times New Roman" w:cs="Times New Roman"/>
          <w:sz w:val="24"/>
          <w:szCs w:val="24"/>
        </w:rPr>
        <w:t xml:space="preserve"> терапии и других методов у пациентов, нуждающихся в медицинской реабилитации и санаторно-курортном лечении (ПК-8);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lastRenderedPageBreak/>
        <w:t>психолого-педагогическая деятельность: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 xml:space="preserve">5.6. При разработке программы ординатуры требования к результатам </w:t>
      </w:r>
      <w:proofErr w:type="gramStart"/>
      <w:r w:rsidRPr="002A4D39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2A4D39">
        <w:rPr>
          <w:rFonts w:ascii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D39" w:rsidRPr="002A4D39" w:rsidRDefault="002A4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VI. ТРЕБОВАНИЯ К СТРУКТУРЕ ПРОГРАММЫ ОРДИНАТУРЫ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6.2. Программа ординатуры состоит из следующих блоков: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Блок 1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Блок 2 "Практики", относящийся как к базовой части программы, так и к ее вариативной части.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</w:t>
      </w:r>
      <w:proofErr w:type="spellStart"/>
      <w:r w:rsidRPr="002A4D39">
        <w:rPr>
          <w:rFonts w:ascii="Times New Roman" w:hAnsi="Times New Roman" w:cs="Times New Roman"/>
          <w:sz w:val="24"/>
          <w:szCs w:val="24"/>
        </w:rPr>
        <w:t>Врач-рефлексотерапевт</w:t>
      </w:r>
      <w:proofErr w:type="spellEnd"/>
      <w:r w:rsidRPr="002A4D39">
        <w:rPr>
          <w:rFonts w:ascii="Times New Roman" w:hAnsi="Times New Roman" w:cs="Times New Roman"/>
          <w:sz w:val="24"/>
          <w:szCs w:val="24"/>
        </w:rPr>
        <w:t>".</w:t>
      </w:r>
    </w:p>
    <w:p w:rsidR="002A4D39" w:rsidRPr="002A4D39" w:rsidRDefault="002A4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4D39" w:rsidRPr="002A4D39" w:rsidRDefault="002A4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Структура программы ординатуры</w:t>
      </w:r>
    </w:p>
    <w:p w:rsidR="002A4D39" w:rsidRPr="002A4D39" w:rsidRDefault="002A4D39">
      <w:pPr>
        <w:rPr>
          <w:rFonts w:ascii="Times New Roman" w:hAnsi="Times New Roman" w:cs="Times New Roman"/>
          <w:sz w:val="24"/>
          <w:szCs w:val="24"/>
        </w:rPr>
        <w:sectPr w:rsidR="002A4D39" w:rsidRPr="002A4D39" w:rsidSect="002A4D3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A4D39" w:rsidRPr="002A4D39" w:rsidRDefault="002A4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4D39" w:rsidRPr="002A4D39" w:rsidRDefault="002A4D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Таблица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4"/>
        <w:gridCol w:w="4957"/>
        <w:gridCol w:w="3178"/>
      </w:tblGrid>
      <w:tr w:rsidR="002A4D39" w:rsidRPr="002A4D39">
        <w:tc>
          <w:tcPr>
            <w:tcW w:w="6461" w:type="dxa"/>
            <w:gridSpan w:val="2"/>
          </w:tcPr>
          <w:p w:rsidR="002A4D39" w:rsidRPr="002A4D39" w:rsidRDefault="002A4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9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ординатуры</w:t>
            </w:r>
          </w:p>
        </w:tc>
        <w:tc>
          <w:tcPr>
            <w:tcW w:w="3178" w:type="dxa"/>
          </w:tcPr>
          <w:p w:rsidR="002A4D39" w:rsidRPr="002A4D39" w:rsidRDefault="002A4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9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ординатуры в </w:t>
            </w:r>
            <w:proofErr w:type="spellStart"/>
            <w:r w:rsidRPr="002A4D39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A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4D39" w:rsidRPr="002A4D39">
        <w:tc>
          <w:tcPr>
            <w:tcW w:w="1504" w:type="dxa"/>
          </w:tcPr>
          <w:p w:rsidR="002A4D39" w:rsidRPr="002A4D39" w:rsidRDefault="002A4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9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4957" w:type="dxa"/>
          </w:tcPr>
          <w:p w:rsidR="002A4D39" w:rsidRPr="002A4D39" w:rsidRDefault="002A4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9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3178" w:type="dxa"/>
          </w:tcPr>
          <w:p w:rsidR="002A4D39" w:rsidRPr="002A4D39" w:rsidRDefault="002A4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9">
              <w:rPr>
                <w:rFonts w:ascii="Times New Roman" w:hAnsi="Times New Roman" w:cs="Times New Roman"/>
                <w:sz w:val="24"/>
                <w:szCs w:val="24"/>
              </w:rPr>
              <w:t>42 - 48</w:t>
            </w:r>
          </w:p>
        </w:tc>
      </w:tr>
      <w:tr w:rsidR="002A4D39" w:rsidRPr="002A4D39">
        <w:tc>
          <w:tcPr>
            <w:tcW w:w="1504" w:type="dxa"/>
            <w:vMerge w:val="restart"/>
          </w:tcPr>
          <w:p w:rsidR="002A4D39" w:rsidRPr="002A4D39" w:rsidRDefault="002A4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2A4D39" w:rsidRPr="002A4D39" w:rsidRDefault="002A4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9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178" w:type="dxa"/>
          </w:tcPr>
          <w:p w:rsidR="002A4D39" w:rsidRPr="002A4D39" w:rsidRDefault="002A4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9">
              <w:rPr>
                <w:rFonts w:ascii="Times New Roman" w:hAnsi="Times New Roman" w:cs="Times New Roman"/>
                <w:sz w:val="24"/>
                <w:szCs w:val="24"/>
              </w:rPr>
              <w:t>33 - 39</w:t>
            </w:r>
          </w:p>
        </w:tc>
      </w:tr>
      <w:tr w:rsidR="002A4D39" w:rsidRPr="002A4D39">
        <w:tc>
          <w:tcPr>
            <w:tcW w:w="1504" w:type="dxa"/>
            <w:vMerge/>
          </w:tcPr>
          <w:p w:rsidR="002A4D39" w:rsidRPr="002A4D39" w:rsidRDefault="002A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2A4D39" w:rsidRPr="002A4D39" w:rsidRDefault="002A4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9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78" w:type="dxa"/>
          </w:tcPr>
          <w:p w:rsidR="002A4D39" w:rsidRPr="002A4D39" w:rsidRDefault="002A4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9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2A4D39" w:rsidRPr="002A4D39">
        <w:tc>
          <w:tcPr>
            <w:tcW w:w="1504" w:type="dxa"/>
            <w:vMerge w:val="restart"/>
          </w:tcPr>
          <w:p w:rsidR="002A4D39" w:rsidRPr="002A4D39" w:rsidRDefault="002A4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9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4957" w:type="dxa"/>
          </w:tcPr>
          <w:p w:rsidR="002A4D39" w:rsidRPr="002A4D39" w:rsidRDefault="002A4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9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3178" w:type="dxa"/>
          </w:tcPr>
          <w:p w:rsidR="002A4D39" w:rsidRPr="002A4D39" w:rsidRDefault="002A4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9">
              <w:rPr>
                <w:rFonts w:ascii="Times New Roman" w:hAnsi="Times New Roman" w:cs="Times New Roman"/>
                <w:sz w:val="24"/>
                <w:szCs w:val="24"/>
              </w:rPr>
              <w:t>69 - 75</w:t>
            </w:r>
          </w:p>
        </w:tc>
      </w:tr>
      <w:tr w:rsidR="002A4D39" w:rsidRPr="002A4D39">
        <w:tc>
          <w:tcPr>
            <w:tcW w:w="1504" w:type="dxa"/>
            <w:vMerge/>
          </w:tcPr>
          <w:p w:rsidR="002A4D39" w:rsidRPr="002A4D39" w:rsidRDefault="002A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2A4D39" w:rsidRPr="002A4D39" w:rsidRDefault="002A4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9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178" w:type="dxa"/>
          </w:tcPr>
          <w:p w:rsidR="002A4D39" w:rsidRPr="002A4D39" w:rsidRDefault="002A4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9">
              <w:rPr>
                <w:rFonts w:ascii="Times New Roman" w:hAnsi="Times New Roman" w:cs="Times New Roman"/>
                <w:sz w:val="24"/>
                <w:szCs w:val="24"/>
              </w:rPr>
              <w:t>60 - 66</w:t>
            </w:r>
          </w:p>
        </w:tc>
      </w:tr>
      <w:tr w:rsidR="002A4D39" w:rsidRPr="002A4D39">
        <w:tc>
          <w:tcPr>
            <w:tcW w:w="1504" w:type="dxa"/>
            <w:vMerge/>
          </w:tcPr>
          <w:p w:rsidR="002A4D39" w:rsidRPr="002A4D39" w:rsidRDefault="002A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2A4D39" w:rsidRPr="002A4D39" w:rsidRDefault="002A4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9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78" w:type="dxa"/>
          </w:tcPr>
          <w:p w:rsidR="002A4D39" w:rsidRPr="002A4D39" w:rsidRDefault="002A4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9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2A4D39" w:rsidRPr="002A4D39">
        <w:tc>
          <w:tcPr>
            <w:tcW w:w="1504" w:type="dxa"/>
            <w:vMerge w:val="restart"/>
          </w:tcPr>
          <w:p w:rsidR="002A4D39" w:rsidRPr="002A4D39" w:rsidRDefault="002A4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9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4957" w:type="dxa"/>
          </w:tcPr>
          <w:p w:rsidR="002A4D39" w:rsidRPr="002A4D39" w:rsidRDefault="002A4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9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178" w:type="dxa"/>
          </w:tcPr>
          <w:p w:rsidR="002A4D39" w:rsidRPr="002A4D39" w:rsidRDefault="002A4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D39" w:rsidRPr="002A4D39">
        <w:tc>
          <w:tcPr>
            <w:tcW w:w="1504" w:type="dxa"/>
            <w:vMerge/>
          </w:tcPr>
          <w:p w:rsidR="002A4D39" w:rsidRPr="002A4D39" w:rsidRDefault="002A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vAlign w:val="bottom"/>
          </w:tcPr>
          <w:p w:rsidR="002A4D39" w:rsidRPr="002A4D39" w:rsidRDefault="002A4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9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178" w:type="dxa"/>
            <w:vAlign w:val="bottom"/>
          </w:tcPr>
          <w:p w:rsidR="002A4D39" w:rsidRPr="002A4D39" w:rsidRDefault="002A4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D39" w:rsidRPr="002A4D39">
        <w:tc>
          <w:tcPr>
            <w:tcW w:w="6461" w:type="dxa"/>
            <w:gridSpan w:val="2"/>
          </w:tcPr>
          <w:p w:rsidR="002A4D39" w:rsidRPr="002A4D39" w:rsidRDefault="002A4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9">
              <w:rPr>
                <w:rFonts w:ascii="Times New Roman" w:hAnsi="Times New Roman" w:cs="Times New Roman"/>
                <w:sz w:val="24"/>
                <w:szCs w:val="24"/>
              </w:rPr>
              <w:t>Объем программы ординатуры</w:t>
            </w:r>
          </w:p>
        </w:tc>
        <w:tc>
          <w:tcPr>
            <w:tcW w:w="3178" w:type="dxa"/>
          </w:tcPr>
          <w:p w:rsidR="002A4D39" w:rsidRPr="002A4D39" w:rsidRDefault="002A4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2A4D39" w:rsidRPr="002A4D39" w:rsidRDefault="002A4D39">
      <w:pPr>
        <w:rPr>
          <w:rFonts w:ascii="Times New Roman" w:hAnsi="Times New Roman" w:cs="Times New Roman"/>
          <w:sz w:val="24"/>
          <w:szCs w:val="24"/>
        </w:rPr>
        <w:sectPr w:rsidR="002A4D39" w:rsidRPr="002A4D39" w:rsidSect="002A4D39">
          <w:type w:val="continuous"/>
          <w:pgSz w:w="16838" w:h="11905"/>
          <w:pgMar w:top="720" w:right="720" w:bottom="720" w:left="720" w:header="0" w:footer="0" w:gutter="0"/>
          <w:cols w:space="720"/>
        </w:sectPr>
      </w:pP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2A4D39">
        <w:rPr>
          <w:rFonts w:ascii="Times New Roman" w:hAnsi="Times New Roman" w:cs="Times New Roman"/>
          <w:sz w:val="24"/>
          <w:szCs w:val="24"/>
        </w:rP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 w:rsidRPr="002A4D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4D39">
        <w:rPr>
          <w:rFonts w:ascii="Times New Roman" w:hAnsi="Times New Roman" w:cs="Times New Roman"/>
          <w:sz w:val="24"/>
          <w:szCs w:val="24"/>
        </w:rP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6.4. Дисциплины (модули) по общественному здоровью и здравоохранению, педагогике, медицине чрезвычайных ситуаций, патологии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2A4D3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2A4D39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 w:rsidRPr="002A4D3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A4D39">
        <w:rPr>
          <w:rFonts w:ascii="Times New Roman" w:hAnsi="Times New Roman" w:cs="Times New Roman"/>
          <w:sz w:val="24"/>
          <w:szCs w:val="24"/>
        </w:rPr>
        <w:t>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D39">
        <w:rPr>
          <w:rFonts w:ascii="Times New Roman" w:hAnsi="Times New Roman" w:cs="Times New Roman"/>
          <w:sz w:val="24"/>
          <w:szCs w:val="24"/>
        </w:rP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6.6. В Блок 2 "Практики" входит производственная (клиническая) практика.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Способы проведения производственной (клинической) практики: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выездная.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Практики могут проводиться в структурных подразделениях организации.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6.7. В Блок 3 "Государственная итоговая аттестация" входит подготовка к сдаче и сдача государственного экзамена.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 xml:space="preserve">6.8. При разработке программы ординатуры </w:t>
      </w:r>
      <w:proofErr w:type="gramStart"/>
      <w:r w:rsidRPr="002A4D3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A4D39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6.9. Количество часов, отведенных на занятия лекционного типа в целом по Блоку 1 "Дисциплины (модули)",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D39" w:rsidRPr="002A4D39" w:rsidRDefault="002A4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VII. ТРЕБОВАНИЯ К УСЛОВИЯМ РЕАЛИЗАЦИИ ПРОГРАММЫ ОРДИНАТУРЫ</w:t>
      </w:r>
    </w:p>
    <w:p w:rsidR="002A4D39" w:rsidRPr="002A4D39" w:rsidRDefault="002A4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7.1. Общесистемные требования к реализации программы ординатуры.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2A4D39">
        <w:rPr>
          <w:rFonts w:ascii="Times New Roman" w:hAnsi="Times New Roman" w:cs="Times New Roman"/>
          <w:sz w:val="24"/>
          <w:szCs w:val="24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2A4D3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2A4D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4D3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2A4D39">
        <w:rPr>
          <w:rFonts w:ascii="Times New Roman" w:hAnsi="Times New Roman" w:cs="Times New Roman"/>
          <w:sz w:val="24"/>
          <w:szCs w:val="24"/>
        </w:rPr>
        <w:t>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практик, к изданиям </w:t>
      </w:r>
      <w:r w:rsidRPr="002A4D39">
        <w:rPr>
          <w:rFonts w:ascii="Times New Roman" w:hAnsi="Times New Roman" w:cs="Times New Roman"/>
          <w:sz w:val="24"/>
          <w:szCs w:val="24"/>
        </w:rPr>
        <w:lastRenderedPageBreak/>
        <w:t>электронных библиотечных систем и электронным образовательным ресурсам, указанным в рабочих программах;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2A4D3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2A4D39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D39">
        <w:rPr>
          <w:rFonts w:ascii="Times New Roman" w:hAnsi="Times New Roman" w:cs="Times New Roman"/>
          <w:sz w:val="24"/>
          <w:szCs w:val="24"/>
        </w:rPr>
        <w:t xml:space="preserve">&lt;1&gt; Федеральный </w:t>
      </w:r>
      <w:hyperlink r:id="rId12" w:history="1">
        <w:r w:rsidRPr="002A4D3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A4D39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2A4D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4D39">
        <w:rPr>
          <w:rFonts w:ascii="Times New Roman" w:hAnsi="Times New Roman" w:cs="Times New Roman"/>
          <w:sz w:val="24"/>
          <w:szCs w:val="24"/>
        </w:rPr>
        <w:t xml:space="preserve">N 23, ст. 2870; N 27, ст. 3479; N 52, ст. 6961, ст. 6963; 2014, N 19, ст. 2302; N 30, ст. 4223, ст. 4243), Федеральный </w:t>
      </w:r>
      <w:hyperlink r:id="rId13" w:history="1">
        <w:r w:rsidRPr="002A4D3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A4D39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2A4D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4D39">
        <w:rPr>
          <w:rFonts w:ascii="Times New Roman" w:hAnsi="Times New Roman" w:cs="Times New Roman"/>
          <w:sz w:val="24"/>
          <w:szCs w:val="24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 xml:space="preserve">7.1.5. </w:t>
      </w:r>
      <w:proofErr w:type="gramStart"/>
      <w:r w:rsidRPr="002A4D39">
        <w:rPr>
          <w:rFonts w:ascii="Times New Roman" w:hAnsi="Times New Roman" w:cs="Times New Roman"/>
          <w:sz w:val="24"/>
          <w:szCs w:val="24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4" w:history="1">
        <w:r w:rsidRPr="002A4D39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2A4D39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 w:rsidRPr="002A4D39"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 w:rsidRPr="002A4D39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 w:rsidRPr="002A4D39">
        <w:rPr>
          <w:rFonts w:ascii="Times New Roman" w:hAnsi="Times New Roman" w:cs="Times New Roman"/>
          <w:sz w:val="24"/>
          <w:szCs w:val="24"/>
        </w:rP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D39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2A4D3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2A4D39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 w:rsidRPr="002A4D39">
        <w:rPr>
          <w:rFonts w:ascii="Times New Roman" w:hAnsi="Times New Roman" w:cs="Times New Roman"/>
          <w:sz w:val="24"/>
          <w:szCs w:val="24"/>
        </w:rP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</w:t>
      </w:r>
      <w:r w:rsidRPr="002A4D39">
        <w:rPr>
          <w:rFonts w:ascii="Times New Roman" w:hAnsi="Times New Roman" w:cs="Times New Roman"/>
          <w:sz w:val="24"/>
          <w:szCs w:val="24"/>
        </w:rPr>
        <w:lastRenderedPageBreak/>
        <w:t>(зарегистрирован Министерством юстиции Российской Федерации 18 апреля 2012 г., регистрационный N 23879).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7.2. Требования к кадровым условиям реализации программы ординатуры.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2A4D39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2A4D39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 w:rsidRPr="002A4D39">
        <w:rPr>
          <w:rFonts w:ascii="Times New Roman" w:hAnsi="Times New Roman" w:cs="Times New Roman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7.3. Требования к материально-техническому и учебно-методическому обеспечению программы ординатуры.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 xml:space="preserve">аудитории, оборудованные </w:t>
      </w:r>
      <w:proofErr w:type="spellStart"/>
      <w:r w:rsidRPr="002A4D39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2A4D39">
        <w:rPr>
          <w:rFonts w:ascii="Times New Roman" w:hAnsi="Times New Roman" w:cs="Times New Roman"/>
          <w:sz w:val="24"/>
          <w:szCs w:val="24"/>
        </w:rPr>
        <w:t xml:space="preserve"> и иными средствами обучения, позволяющими использовать </w:t>
      </w:r>
      <w:proofErr w:type="spellStart"/>
      <w:r w:rsidRPr="002A4D39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2A4D39">
        <w:rPr>
          <w:rFonts w:ascii="Times New Roman" w:hAnsi="Times New Roman" w:cs="Times New Roman"/>
          <w:sz w:val="24"/>
          <w:szCs w:val="24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2A4D3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A4D39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D39">
        <w:rPr>
          <w:rFonts w:ascii="Times New Roman" w:hAnsi="Times New Roman" w:cs="Times New Roman"/>
          <w:sz w:val="24"/>
          <w:szCs w:val="24"/>
        </w:rPr>
        <w:t xml:space="preserve"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фонендоскоп, термометр, медицинские весы, ростомер, противошоковый набор, набор и укладка для экстренных профилактических и лечебных мероприятий, аппарат для </w:t>
      </w:r>
      <w:proofErr w:type="spellStart"/>
      <w:r w:rsidRPr="002A4D39">
        <w:rPr>
          <w:rFonts w:ascii="Times New Roman" w:hAnsi="Times New Roman" w:cs="Times New Roman"/>
          <w:sz w:val="24"/>
          <w:szCs w:val="24"/>
        </w:rPr>
        <w:t>электроакупунктурной</w:t>
      </w:r>
      <w:proofErr w:type="spellEnd"/>
      <w:r w:rsidRPr="002A4D39">
        <w:rPr>
          <w:rFonts w:ascii="Times New Roman" w:hAnsi="Times New Roman" w:cs="Times New Roman"/>
          <w:sz w:val="24"/>
          <w:szCs w:val="24"/>
        </w:rPr>
        <w:t xml:space="preserve"> диагностики, сфигмоманометр, набор инструментов и принадлежностей для рефлексотерапии, акупунктуры (иглотерапии) и </w:t>
      </w:r>
      <w:proofErr w:type="spellStart"/>
      <w:r w:rsidRPr="002A4D39">
        <w:rPr>
          <w:rFonts w:ascii="Times New Roman" w:hAnsi="Times New Roman" w:cs="Times New Roman"/>
          <w:sz w:val="24"/>
          <w:szCs w:val="24"/>
        </w:rPr>
        <w:t>моксотерапии</w:t>
      </w:r>
      <w:proofErr w:type="spellEnd"/>
      <w:r w:rsidRPr="002A4D39">
        <w:rPr>
          <w:rFonts w:ascii="Times New Roman" w:hAnsi="Times New Roman" w:cs="Times New Roman"/>
          <w:sz w:val="24"/>
          <w:szCs w:val="24"/>
        </w:rPr>
        <w:t>) и расходным материалом в количестве, позволяющем обучающимся</w:t>
      </w:r>
      <w:proofErr w:type="gramEnd"/>
      <w:r w:rsidRPr="002A4D39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2A4D3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A4D39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 xml:space="preserve"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</w:t>
      </w:r>
      <w:r w:rsidRPr="002A4D39">
        <w:rPr>
          <w:rFonts w:ascii="Times New Roman" w:hAnsi="Times New Roman" w:cs="Times New Roman"/>
          <w:sz w:val="24"/>
          <w:szCs w:val="24"/>
        </w:rPr>
        <w:lastRenderedPageBreak/>
        <w:t>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>7.4. Требования к финансовым условиям реализации программы ординатуры.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39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 w:rsidRPr="002A4D39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7" w:history="1">
        <w:r w:rsidRPr="002A4D39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2A4D39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2A4D39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D39" w:rsidRPr="002A4D39" w:rsidRDefault="002A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D39" w:rsidRPr="002A4D39" w:rsidRDefault="002A4D39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621937" w:rsidRPr="002A4D39" w:rsidRDefault="00621937">
      <w:pPr>
        <w:rPr>
          <w:rFonts w:ascii="Times New Roman" w:hAnsi="Times New Roman" w:cs="Times New Roman"/>
          <w:sz w:val="24"/>
          <w:szCs w:val="24"/>
        </w:rPr>
      </w:pPr>
    </w:p>
    <w:sectPr w:rsidR="00621937" w:rsidRPr="002A4D39" w:rsidSect="002A4D39">
      <w:type w:val="continuous"/>
      <w:pgSz w:w="11905" w:h="16838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4D39"/>
    <w:rsid w:val="002A4D39"/>
    <w:rsid w:val="0062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4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4D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0C15A98A803F3F7B773BB9A3A1677B8B294F6A356A234975F4A911B95F5CE7A3846276CFE06536v419I" TargetMode="External"/><Relationship Id="rId13" Type="http://schemas.openxmlformats.org/officeDocument/2006/relationships/hyperlink" Target="consultantplus://offline/ref=120C15A98A803F3F7B773BB9A3A1677B8B294A62376D234975F4A911B9v51F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0C15A98A803F3F7B773ABDB0A1677B8F2B4E6D34627E437DADA513BE5003F0A4CD6E77CFE165v316I" TargetMode="External"/><Relationship Id="rId12" Type="http://schemas.openxmlformats.org/officeDocument/2006/relationships/hyperlink" Target="consultantplus://offline/ref=120C15A98A803F3F7B773BB9A3A1677B8B294C623668234975F4A911B9v51FI" TargetMode="External"/><Relationship Id="rId17" Type="http://schemas.openxmlformats.org/officeDocument/2006/relationships/hyperlink" Target="consultantplus://offline/ref=120C15A98A803F3F7B773BB9A3A1677B8B2A4B6A3169234975F4A911B95F5CE7A3846276CFE1653Ev41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0C15A98A803F3F7B773ABDB0A1677B8E294E6D31627E437DADA513vB1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0C15A98A803F3F7B773BB9A3A1677B8B29416D316E234975F4A911B95F5CE7A3846276CFE1653Bv412I" TargetMode="External"/><Relationship Id="rId11" Type="http://schemas.openxmlformats.org/officeDocument/2006/relationships/hyperlink" Target="consultantplus://offline/ref=120C15A98A803F3F7B773ABDB0A1677B8F2B496F32627E437DADA513vB1EI" TargetMode="External"/><Relationship Id="rId5" Type="http://schemas.openxmlformats.org/officeDocument/2006/relationships/hyperlink" Target="consultantplus://offline/ref=120C15A98A803F3F7B773BB9A3A1677B8B294C693560234975F4A911B95F5CE7A3846276CFE16539v412I" TargetMode="External"/><Relationship Id="rId15" Type="http://schemas.openxmlformats.org/officeDocument/2006/relationships/hyperlink" Target="consultantplus://offline/ref=120C15A98A803F3F7B773BB9A3A1677B8B2E4B6F306F234975F4A911B95F5CE7A3846276CFE1653Ev410I" TargetMode="External"/><Relationship Id="rId10" Type="http://schemas.openxmlformats.org/officeDocument/2006/relationships/hyperlink" Target="consultantplus://offline/ref=120C15A98A803F3F7B773ABDB0A1677B8B26406A3A3F744B24A1A7v114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20C15A98A803F3F7B773BB9A3A1677B8B294F6A356A234975F4A911B95F5CE7A3846276CFE0643Fv410I" TargetMode="External"/><Relationship Id="rId14" Type="http://schemas.openxmlformats.org/officeDocument/2006/relationships/hyperlink" Target="consultantplus://offline/ref=120C15A98A803F3F7B773ABDB0A1677B8E294E6D31627E437DADA513BE5003F0A4CD6E77CFE164v31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4323</Words>
  <Characters>24643</Characters>
  <Application>Microsoft Office Word</Application>
  <DocSecurity>0</DocSecurity>
  <Lines>205</Lines>
  <Paragraphs>57</Paragraphs>
  <ScaleCrop>false</ScaleCrop>
  <Company/>
  <LinksUpToDate>false</LinksUpToDate>
  <CharactersWithSpaces>28909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kudentsova</dc:creator>
  <cp:lastModifiedBy>kudentsova</cp:lastModifiedBy>
  <cp:revision>1</cp:revision>
  <dcterms:created xsi:type="dcterms:W3CDTF">2015-10-14T08:53:00Z</dcterms:created>
  <dcterms:modified xsi:type="dcterms:W3CDTF">2015-10-14T08:54:00Z</dcterms:modified>
</cp:coreProperties>
</file>